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B0" w:rsidRDefault="00F60973" w:rsidP="004E2B1C">
      <w:pPr>
        <w:shd w:val="clear" w:color="auto" w:fill="FFFFFF"/>
        <w:jc w:val="both"/>
        <w:rPr>
          <w:rFonts w:ascii="Calibri" w:eastAsia="Calibri" w:hAnsi="Calibri" w:cs="Calibri"/>
          <w:b/>
          <w:sz w:val="30"/>
          <w:szCs w:val="30"/>
          <w:highlight w:val="white"/>
        </w:rPr>
      </w:pPr>
      <w:r>
        <w:rPr>
          <w:rFonts w:ascii="Calibri" w:eastAsia="Calibri" w:hAnsi="Calibri" w:cs="Calibri"/>
          <w:b/>
          <w:noProof/>
          <w:sz w:val="30"/>
          <w:szCs w:val="30"/>
          <w:highlight w:val="white"/>
        </w:rPr>
        <w:drawing>
          <wp:anchor distT="114300" distB="114300" distL="114300" distR="114300" simplePos="0" relativeHeight="251658240" behindDoc="0" locked="0" layoutInCell="1" hidden="0" allowOverlap="1">
            <wp:simplePos x="0" y="0"/>
            <wp:positionH relativeFrom="page">
              <wp:posOffset>914400</wp:posOffset>
            </wp:positionH>
            <wp:positionV relativeFrom="page">
              <wp:posOffset>394288</wp:posOffset>
            </wp:positionV>
            <wp:extent cx="1192177" cy="1319213"/>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92177" cy="1319213"/>
                    </a:xfrm>
                    <a:prstGeom prst="rect">
                      <a:avLst/>
                    </a:prstGeom>
                    <a:ln/>
                  </pic:spPr>
                </pic:pic>
              </a:graphicData>
            </a:graphic>
          </wp:anchor>
        </w:drawing>
      </w:r>
      <w:r>
        <w:rPr>
          <w:rFonts w:ascii="Calibri" w:eastAsia="Calibri" w:hAnsi="Calibri" w:cs="Calibri"/>
          <w:b/>
          <w:sz w:val="30"/>
          <w:szCs w:val="30"/>
          <w:highlight w:val="white"/>
        </w:rPr>
        <w:t>PRESS RELEASE</w:t>
      </w:r>
    </w:p>
    <w:p w:rsidR="00E031B0" w:rsidRDefault="00771690" w:rsidP="004E2B1C">
      <w:pPr>
        <w:shd w:val="clear" w:color="auto" w:fill="FFFFFF"/>
        <w:spacing w:after="160"/>
        <w:jc w:val="both"/>
        <w:rPr>
          <w:rFonts w:ascii="Calibri" w:eastAsia="Calibri" w:hAnsi="Calibri" w:cs="Calibri"/>
          <w:b/>
          <w:sz w:val="30"/>
          <w:szCs w:val="30"/>
          <w:highlight w:val="white"/>
        </w:rPr>
      </w:pPr>
      <w:r>
        <w:rPr>
          <w:rFonts w:ascii="Calibri" w:eastAsia="Calibri" w:hAnsi="Calibri" w:cs="Calibri"/>
          <w:b/>
          <w:sz w:val="30"/>
          <w:szCs w:val="30"/>
          <w:highlight w:val="white"/>
        </w:rPr>
        <w:t xml:space="preserve">6 OCTOBER </w:t>
      </w:r>
      <w:r w:rsidR="00F60973">
        <w:rPr>
          <w:rFonts w:ascii="Calibri" w:eastAsia="Calibri" w:hAnsi="Calibri" w:cs="Calibri"/>
          <w:b/>
          <w:sz w:val="30"/>
          <w:szCs w:val="30"/>
          <w:highlight w:val="white"/>
        </w:rPr>
        <w:t xml:space="preserve">2021                                                                   </w:t>
      </w:r>
    </w:p>
    <w:p w:rsidR="00E031B0" w:rsidRDefault="003806A2" w:rsidP="004E2B1C">
      <w:pPr>
        <w:shd w:val="clear" w:color="auto" w:fill="FFFFFF"/>
        <w:spacing w:after="160"/>
        <w:jc w:val="both"/>
        <w:rPr>
          <w:rFonts w:ascii="Calibri" w:eastAsia="Calibri" w:hAnsi="Calibri" w:cs="Calibri"/>
          <w:b/>
          <w:sz w:val="30"/>
          <w:szCs w:val="30"/>
          <w:shd w:val="clear" w:color="auto" w:fill="1155CC"/>
        </w:rPr>
      </w:pPr>
      <w:r>
        <w:pict>
          <v:rect id="_x0000_i1025" style="width:0;height:1.5pt" o:hralign="center" o:hrstd="t" o:hr="t" fillcolor="#a0a0a0" stroked="f"/>
        </w:pict>
      </w:r>
    </w:p>
    <w:p w:rsidR="00771690" w:rsidRDefault="00771690" w:rsidP="004E2B1C">
      <w:pPr>
        <w:pStyle w:val="NormalWeb"/>
        <w:spacing w:before="0" w:beforeAutospacing="0" w:after="0" w:afterAutospacing="0" w:line="276" w:lineRule="auto"/>
        <w:jc w:val="both"/>
      </w:pPr>
      <w:r>
        <w:rPr>
          <w:rFonts w:ascii="Arial" w:hAnsi="Arial" w:cs="Arial"/>
          <w:b/>
          <w:bCs/>
          <w:color w:val="000000"/>
          <w:sz w:val="28"/>
          <w:szCs w:val="28"/>
        </w:rPr>
        <w:t>Facing generation-defining tasks: Western Balkan leaders need to move on from political declaration to realistic targets and concrete actions for coal phase-out and carbon neutrality by mid century</w:t>
      </w:r>
    </w:p>
    <w:p w:rsidR="00771690" w:rsidRDefault="00771690" w:rsidP="004E2B1C">
      <w:pPr>
        <w:pStyle w:val="NormalWeb"/>
        <w:spacing w:before="0" w:beforeAutospacing="0" w:after="0" w:afterAutospacing="0" w:line="276" w:lineRule="auto"/>
        <w:jc w:val="both"/>
      </w:pPr>
      <w:r>
        <w:rPr>
          <w:rFonts w:ascii="Arial" w:hAnsi="Arial" w:cs="Arial"/>
          <w:i/>
          <w:iCs/>
          <w:color w:val="000000"/>
          <w:sz w:val="22"/>
          <w:szCs w:val="22"/>
        </w:rPr>
        <w:t> </w:t>
      </w:r>
    </w:p>
    <w:p w:rsidR="00771690" w:rsidRDefault="00771690" w:rsidP="004E2B1C">
      <w:pPr>
        <w:pStyle w:val="NormalWeb"/>
        <w:spacing w:before="0" w:beforeAutospacing="0" w:after="0" w:afterAutospacing="0" w:line="276" w:lineRule="auto"/>
        <w:jc w:val="both"/>
      </w:pPr>
      <w:r>
        <w:rPr>
          <w:rFonts w:ascii="Arial" w:hAnsi="Arial" w:cs="Arial"/>
          <w:i/>
          <w:iCs/>
          <w:color w:val="000000"/>
          <w:sz w:val="22"/>
          <w:szCs w:val="22"/>
        </w:rPr>
        <w:t xml:space="preserve">The EU WB Summit presented another opportunity to reaffirm political commitment towards EU integration, and to set an action plan on how to deliver the recently signed Sofia Declaration. It is now critical that the governments convert their political declarations into concrete actions, setting clear targets for coal phase-out supported by realistic and timely policies and measures that will allow </w:t>
      </w:r>
      <w:proofErr w:type="spellStart"/>
      <w:r>
        <w:rPr>
          <w:rFonts w:ascii="Arial" w:hAnsi="Arial" w:cs="Arial"/>
          <w:i/>
          <w:iCs/>
          <w:color w:val="000000"/>
          <w:sz w:val="22"/>
          <w:szCs w:val="22"/>
        </w:rPr>
        <w:t>decarbonisation</w:t>
      </w:r>
      <w:proofErr w:type="spellEnd"/>
      <w:r>
        <w:rPr>
          <w:rFonts w:ascii="Arial" w:hAnsi="Arial" w:cs="Arial"/>
          <w:i/>
          <w:iCs/>
          <w:color w:val="000000"/>
          <w:sz w:val="22"/>
          <w:szCs w:val="22"/>
        </w:rPr>
        <w:t xml:space="preserve"> of the region by 2050.</w:t>
      </w:r>
    </w:p>
    <w:p w:rsidR="00771690" w:rsidRDefault="00771690" w:rsidP="004E2B1C">
      <w:pPr>
        <w:pStyle w:val="NormalWeb"/>
        <w:spacing w:before="0" w:beforeAutospacing="0" w:after="0" w:afterAutospacing="0" w:line="276" w:lineRule="auto"/>
        <w:jc w:val="both"/>
      </w:pPr>
      <w:r>
        <w:rPr>
          <w:rFonts w:ascii="Arial" w:hAnsi="Arial" w:cs="Arial"/>
          <w:i/>
          <w:iCs/>
          <w:color w:val="000000"/>
          <w:sz w:val="22"/>
          <w:szCs w:val="22"/>
        </w:rPr>
        <w:t> </w:t>
      </w:r>
    </w:p>
    <w:p w:rsidR="00771690" w:rsidRDefault="00771690" w:rsidP="004E2B1C">
      <w:pPr>
        <w:pStyle w:val="NormalWeb"/>
        <w:spacing w:before="0" w:beforeAutospacing="0" w:after="0" w:afterAutospacing="0" w:line="276" w:lineRule="auto"/>
        <w:jc w:val="both"/>
      </w:pPr>
      <w:r>
        <w:rPr>
          <w:rFonts w:ascii="Arial" w:hAnsi="Arial" w:cs="Arial"/>
          <w:b/>
          <w:bCs/>
          <w:color w:val="000000"/>
          <w:sz w:val="22"/>
          <w:szCs w:val="22"/>
        </w:rPr>
        <w:t>Brussels, 6 Oct 2021</w:t>
      </w:r>
      <w:r>
        <w:rPr>
          <w:rFonts w:ascii="Arial" w:hAnsi="Arial" w:cs="Arial"/>
          <w:color w:val="000000"/>
          <w:sz w:val="22"/>
          <w:szCs w:val="22"/>
        </w:rPr>
        <w:t xml:space="preserve"> – Climate Action Network Europe welcomes signing of the </w:t>
      </w:r>
      <w:hyperlink r:id="rId8" w:history="1">
        <w:proofErr w:type="spellStart"/>
        <w:r>
          <w:rPr>
            <w:rStyle w:val="Hyperlink"/>
            <w:rFonts w:ascii="Arial" w:hAnsi="Arial" w:cs="Arial"/>
            <w:color w:val="1155CC"/>
            <w:sz w:val="22"/>
            <w:szCs w:val="22"/>
          </w:rPr>
          <w:t>Brdo</w:t>
        </w:r>
        <w:proofErr w:type="spellEnd"/>
        <w:r>
          <w:rPr>
            <w:rStyle w:val="Hyperlink"/>
            <w:rFonts w:ascii="Arial" w:hAnsi="Arial" w:cs="Arial"/>
            <w:color w:val="1155CC"/>
            <w:sz w:val="22"/>
            <w:szCs w:val="22"/>
          </w:rPr>
          <w:t xml:space="preserve"> Declaration</w:t>
        </w:r>
      </w:hyperlink>
      <w:r>
        <w:rPr>
          <w:rFonts w:ascii="Arial" w:hAnsi="Arial" w:cs="Arial"/>
          <w:color w:val="000000"/>
          <w:sz w:val="22"/>
          <w:szCs w:val="22"/>
        </w:rPr>
        <w:t xml:space="preserve"> at the European Union and Western Balkan leaders Summit, held today in Slovenia. It is a positive development towards partnership building, as well as an opportunity to call on the EU leaders and regional governments to increase their efforts to ensure tangible and realistic roadmap for the </w:t>
      </w:r>
      <w:proofErr w:type="spellStart"/>
      <w:r>
        <w:rPr>
          <w:rFonts w:ascii="Arial" w:hAnsi="Arial" w:cs="Arial"/>
          <w:color w:val="000000"/>
          <w:sz w:val="22"/>
          <w:szCs w:val="22"/>
        </w:rPr>
        <w:t>decarbonisation</w:t>
      </w:r>
      <w:proofErr w:type="spellEnd"/>
      <w:r>
        <w:rPr>
          <w:rFonts w:ascii="Arial" w:hAnsi="Arial" w:cs="Arial"/>
          <w:color w:val="000000"/>
          <w:sz w:val="22"/>
          <w:szCs w:val="22"/>
        </w:rPr>
        <w:t xml:space="preserve"> of the region by 2050. As such, today’s announcement of future investments towards the WB region of some 30 billion EUR needs to be vigilantly mobilized for enhancing energy efficiency and fostering renewable energy sources such as solar and wind, interconnectivity, market coupling and liberalisation. </w:t>
      </w:r>
    </w:p>
    <w:p w:rsidR="00771690" w:rsidRDefault="00771690" w:rsidP="004E2B1C">
      <w:pPr>
        <w:pStyle w:val="NormalWeb"/>
        <w:spacing w:before="0" w:beforeAutospacing="0" w:after="0" w:afterAutospacing="0" w:line="276" w:lineRule="auto"/>
        <w:jc w:val="both"/>
      </w:pPr>
      <w:r>
        <w:rPr>
          <w:rFonts w:ascii="Arial" w:hAnsi="Arial" w:cs="Arial"/>
          <w:color w:val="000000"/>
          <w:sz w:val="22"/>
          <w:szCs w:val="22"/>
        </w:rPr>
        <w:t> </w:t>
      </w:r>
    </w:p>
    <w:p w:rsidR="00771690" w:rsidRDefault="00771690" w:rsidP="004E2B1C">
      <w:pPr>
        <w:pStyle w:val="NormalWeb"/>
        <w:spacing w:before="0" w:beforeAutospacing="0" w:after="0" w:afterAutospacing="0" w:line="276" w:lineRule="auto"/>
        <w:jc w:val="both"/>
      </w:pPr>
      <w:r w:rsidRPr="00132F1C">
        <w:rPr>
          <w:rFonts w:ascii="Arial" w:hAnsi="Arial" w:cs="Arial"/>
          <w:b/>
          <w:color w:val="000000"/>
          <w:sz w:val="22"/>
          <w:szCs w:val="22"/>
        </w:rPr>
        <w:t>Our main concern comes from the lack of regional governments’ concrete actions since the signing of the</w:t>
      </w:r>
      <w:hyperlink r:id="rId9" w:history="1">
        <w:r w:rsidRPr="00132F1C">
          <w:rPr>
            <w:rStyle w:val="Hyperlink"/>
            <w:rFonts w:ascii="Arial" w:hAnsi="Arial" w:cs="Arial"/>
            <w:b/>
            <w:color w:val="000000"/>
            <w:sz w:val="22"/>
            <w:szCs w:val="22"/>
            <w:u w:val="none"/>
          </w:rPr>
          <w:t xml:space="preserve"> </w:t>
        </w:r>
        <w:r w:rsidRPr="00132F1C">
          <w:rPr>
            <w:rStyle w:val="Hyperlink"/>
            <w:rFonts w:ascii="Arial" w:hAnsi="Arial" w:cs="Arial"/>
            <w:b/>
            <w:color w:val="1155CC"/>
            <w:sz w:val="22"/>
            <w:szCs w:val="22"/>
          </w:rPr>
          <w:t>Sofia Declaration on the Green Agenda for the Western Balkan</w:t>
        </w:r>
      </w:hyperlink>
      <w:r w:rsidRPr="00132F1C">
        <w:rPr>
          <w:rFonts w:ascii="Arial" w:hAnsi="Arial" w:cs="Arial"/>
          <w:b/>
          <w:color w:val="000000"/>
          <w:sz w:val="22"/>
          <w:szCs w:val="22"/>
        </w:rPr>
        <w:t>, in November 2019.</w:t>
      </w:r>
      <w:r>
        <w:rPr>
          <w:rFonts w:ascii="Arial" w:hAnsi="Arial" w:cs="Arial"/>
          <w:color w:val="000000"/>
          <w:sz w:val="22"/>
          <w:szCs w:val="22"/>
        </w:rPr>
        <w:t xml:space="preserve"> </w:t>
      </w:r>
      <w:hyperlink r:id="rId10" w:history="1">
        <w:r>
          <w:rPr>
            <w:rStyle w:val="Hyperlink"/>
            <w:rFonts w:ascii="Arial" w:hAnsi="Arial" w:cs="Arial"/>
            <w:color w:val="1155CC"/>
            <w:sz w:val="22"/>
            <w:szCs w:val="22"/>
          </w:rPr>
          <w:t xml:space="preserve">The Action Plan for the implementation of the Green Agenda </w:t>
        </w:r>
      </w:hyperlink>
      <w:bookmarkStart w:id="0" w:name="_GoBack"/>
      <w:bookmarkEnd w:id="0"/>
      <w:r>
        <w:rPr>
          <w:rFonts w:ascii="Arial" w:hAnsi="Arial" w:cs="Arial"/>
          <w:color w:val="000000"/>
          <w:sz w:val="22"/>
          <w:szCs w:val="22"/>
        </w:rPr>
        <w:t xml:space="preserve">which was endorsed at the summit, unfortunately, fails to deliver on its expectations and does not provide a well-defined set of actions, timelines, responsibilities and funding schemes that would ensure the </w:t>
      </w:r>
      <w:proofErr w:type="spellStart"/>
      <w:r>
        <w:rPr>
          <w:rFonts w:ascii="Arial" w:hAnsi="Arial" w:cs="Arial"/>
          <w:color w:val="000000"/>
          <w:sz w:val="22"/>
          <w:szCs w:val="22"/>
        </w:rPr>
        <w:t>decarbonization</w:t>
      </w:r>
      <w:proofErr w:type="spellEnd"/>
      <w:r>
        <w:rPr>
          <w:rFonts w:ascii="Arial" w:hAnsi="Arial" w:cs="Arial"/>
          <w:color w:val="000000"/>
          <w:sz w:val="22"/>
          <w:szCs w:val="22"/>
        </w:rPr>
        <w:t xml:space="preserve"> of the region by 2050 as a main goal of the Green Agenda. Simultaneously, unprecedented levels of air pollution, seriously damaging public health in the WB and EU, as well as hard hitting impacts of climate change, are calling for more urgent action than ever before.</w:t>
      </w:r>
    </w:p>
    <w:p w:rsidR="00771690" w:rsidRDefault="00771690" w:rsidP="004E2B1C">
      <w:pPr>
        <w:pStyle w:val="NormalWeb"/>
        <w:spacing w:before="0" w:beforeAutospacing="0" w:after="0" w:afterAutospacing="0" w:line="276" w:lineRule="auto"/>
        <w:jc w:val="both"/>
      </w:pPr>
      <w:r>
        <w:rPr>
          <w:rFonts w:ascii="Arial" w:hAnsi="Arial" w:cs="Arial"/>
          <w:color w:val="000000"/>
          <w:sz w:val="22"/>
          <w:szCs w:val="22"/>
        </w:rPr>
        <w:t> </w:t>
      </w:r>
    </w:p>
    <w:p w:rsidR="00771690" w:rsidRDefault="00771690" w:rsidP="004E2B1C">
      <w:pPr>
        <w:pStyle w:val="NormalWeb"/>
        <w:spacing w:before="0" w:beforeAutospacing="0" w:after="0" w:afterAutospacing="0" w:line="276" w:lineRule="auto"/>
        <w:jc w:val="both"/>
      </w:pPr>
      <w:r w:rsidRPr="00132F1C">
        <w:rPr>
          <w:rFonts w:ascii="Arial" w:hAnsi="Arial" w:cs="Arial"/>
          <w:b/>
          <w:color w:val="000000"/>
          <w:sz w:val="22"/>
          <w:szCs w:val="22"/>
        </w:rPr>
        <w:t>In particular, actions to support</w:t>
      </w:r>
      <w:hyperlink r:id="rId11" w:history="1">
        <w:r w:rsidRPr="00132F1C">
          <w:rPr>
            <w:rStyle w:val="Hyperlink"/>
            <w:rFonts w:ascii="Arial" w:hAnsi="Arial" w:cs="Arial"/>
            <w:b/>
            <w:color w:val="000000"/>
            <w:sz w:val="22"/>
            <w:szCs w:val="22"/>
            <w:u w:val="none"/>
          </w:rPr>
          <w:t xml:space="preserve"> </w:t>
        </w:r>
        <w:r w:rsidRPr="00132F1C">
          <w:rPr>
            <w:rStyle w:val="Hyperlink"/>
            <w:rFonts w:ascii="Arial" w:hAnsi="Arial" w:cs="Arial"/>
            <w:b/>
            <w:color w:val="1155CC"/>
            <w:sz w:val="22"/>
            <w:szCs w:val="22"/>
          </w:rPr>
          <w:t>ambitious 2030 climate change targets</w:t>
        </w:r>
      </w:hyperlink>
      <w:r w:rsidRPr="00132F1C">
        <w:rPr>
          <w:rFonts w:ascii="Arial" w:hAnsi="Arial" w:cs="Arial"/>
          <w:b/>
          <w:color w:val="000000"/>
          <w:sz w:val="22"/>
          <w:szCs w:val="22"/>
        </w:rPr>
        <w:t xml:space="preserve"> need to be defined.</w:t>
      </w:r>
      <w:r>
        <w:rPr>
          <w:rFonts w:ascii="Arial" w:hAnsi="Arial" w:cs="Arial"/>
          <w:color w:val="000000"/>
          <w:sz w:val="22"/>
          <w:szCs w:val="22"/>
        </w:rPr>
        <w:t xml:space="preserve"> Also revision of the planned investments for gas infrastructure in the region is necessary in order to avoid being locked-in from one fossil fuel to another, as this could hamper the development of renewable energy infrastructure. Similarly, efforts to introduce carbon pricing policies, such as the EU Carbon Border Adjustment Mechanism (CBAM) and an emission trading system in the region, are essential tools that will ensure timely and effective coal phase-out.</w:t>
      </w:r>
    </w:p>
    <w:p w:rsidR="00771690" w:rsidRDefault="00771690" w:rsidP="004E2B1C">
      <w:pPr>
        <w:pStyle w:val="NormalWeb"/>
        <w:spacing w:before="0" w:beforeAutospacing="0" w:after="0" w:afterAutospacing="0" w:line="276" w:lineRule="auto"/>
        <w:jc w:val="both"/>
      </w:pPr>
      <w:r>
        <w:rPr>
          <w:rFonts w:ascii="Arial" w:hAnsi="Arial" w:cs="Arial"/>
          <w:color w:val="000000"/>
          <w:sz w:val="22"/>
          <w:szCs w:val="22"/>
        </w:rPr>
        <w:t> </w:t>
      </w:r>
    </w:p>
    <w:p w:rsidR="00771690" w:rsidRDefault="00771690" w:rsidP="004E2B1C">
      <w:pPr>
        <w:pStyle w:val="NormalWeb"/>
        <w:spacing w:before="0" w:beforeAutospacing="0" w:after="0" w:afterAutospacing="0" w:line="276" w:lineRule="auto"/>
        <w:jc w:val="both"/>
      </w:pPr>
      <w:r w:rsidRPr="00132F1C">
        <w:rPr>
          <w:rFonts w:ascii="Arial" w:hAnsi="Arial" w:cs="Arial"/>
          <w:b/>
          <w:color w:val="000000"/>
          <w:sz w:val="22"/>
          <w:szCs w:val="22"/>
        </w:rPr>
        <w:lastRenderedPageBreak/>
        <w:t xml:space="preserve">Last but not least, carbon pricing policies should be also used to ensure social justice and economic well-being. </w:t>
      </w:r>
      <w:r>
        <w:rPr>
          <w:rFonts w:ascii="Arial" w:hAnsi="Arial" w:cs="Arial"/>
          <w:color w:val="000000"/>
          <w:sz w:val="22"/>
          <w:szCs w:val="22"/>
        </w:rPr>
        <w:t>Therefore, revenues from tools such as the CBAM should be directed</w:t>
      </w:r>
      <w:r w:rsidR="00132F1C">
        <w:rPr>
          <w:rFonts w:ascii="Arial" w:hAnsi="Arial" w:cs="Arial"/>
          <w:color w:val="000000"/>
          <w:sz w:val="22"/>
          <w:szCs w:val="22"/>
        </w:rPr>
        <w:t xml:space="preserve"> </w:t>
      </w:r>
      <w:r>
        <w:rPr>
          <w:rFonts w:ascii="Arial" w:hAnsi="Arial" w:cs="Arial"/>
          <w:color w:val="000000"/>
          <w:sz w:val="22"/>
          <w:szCs w:val="22"/>
        </w:rPr>
        <w:t>towards assisting the region in enabling just transition and aiding most affected portions of the population, especially within the coal impacted communities and regions. This would complement efforts purported by the Energy Community Treaty and further incentivize the transition towards clean energy.  </w:t>
      </w:r>
    </w:p>
    <w:p w:rsidR="00771690" w:rsidRDefault="00771690" w:rsidP="004E2B1C">
      <w:pPr>
        <w:jc w:val="both"/>
      </w:pPr>
    </w:p>
    <w:p w:rsidR="00771690" w:rsidRDefault="00771690" w:rsidP="004E2B1C">
      <w:pPr>
        <w:pStyle w:val="NormalWeb"/>
        <w:spacing w:before="0" w:beforeAutospacing="0" w:after="0" w:afterAutospacing="0" w:line="276" w:lineRule="auto"/>
        <w:jc w:val="both"/>
      </w:pPr>
      <w:r>
        <w:rPr>
          <w:rFonts w:ascii="Arial" w:hAnsi="Arial" w:cs="Arial"/>
          <w:color w:val="000000"/>
          <w:sz w:val="22"/>
          <w:szCs w:val="22"/>
        </w:rPr>
        <w:t>“</w:t>
      </w:r>
      <w:r>
        <w:rPr>
          <w:rFonts w:ascii="Arial" w:hAnsi="Arial" w:cs="Arial"/>
          <w:i/>
          <w:iCs/>
          <w:color w:val="000000"/>
          <w:sz w:val="22"/>
          <w:szCs w:val="22"/>
        </w:rPr>
        <w:t xml:space="preserve">The </w:t>
      </w:r>
      <w:proofErr w:type="spellStart"/>
      <w:r>
        <w:rPr>
          <w:rFonts w:ascii="Arial" w:hAnsi="Arial" w:cs="Arial"/>
          <w:i/>
          <w:iCs/>
          <w:color w:val="000000"/>
          <w:sz w:val="22"/>
          <w:szCs w:val="22"/>
        </w:rPr>
        <w:t>Brdo</w:t>
      </w:r>
      <w:proofErr w:type="spellEnd"/>
      <w:r>
        <w:rPr>
          <w:rFonts w:ascii="Arial" w:hAnsi="Arial" w:cs="Arial"/>
          <w:i/>
          <w:iCs/>
          <w:color w:val="000000"/>
          <w:sz w:val="22"/>
          <w:szCs w:val="22"/>
        </w:rPr>
        <w:t xml:space="preserve"> Declaration reinstates the convergence potential of the Green Agenda. If implemented vigilantly, with clear action plans to reach 2050 </w:t>
      </w:r>
      <w:proofErr w:type="spellStart"/>
      <w:r>
        <w:rPr>
          <w:rFonts w:ascii="Arial" w:hAnsi="Arial" w:cs="Arial"/>
          <w:i/>
          <w:iCs/>
          <w:color w:val="000000"/>
          <w:sz w:val="22"/>
          <w:szCs w:val="22"/>
        </w:rPr>
        <w:t>decarbonisation</w:t>
      </w:r>
      <w:proofErr w:type="spellEnd"/>
      <w:r>
        <w:rPr>
          <w:rFonts w:ascii="Arial" w:hAnsi="Arial" w:cs="Arial"/>
          <w:i/>
          <w:iCs/>
          <w:color w:val="000000"/>
          <w:sz w:val="22"/>
          <w:szCs w:val="22"/>
        </w:rPr>
        <w:t>, in line with the Paris Agreement, and with close collaboration between the Western Balkans and the EU, it could foster needed climate and energy reforms in the region. This would set the path for a just transition from coal to renewables while also building closer institutional and political ties with the EU and aiding the accession process</w:t>
      </w:r>
      <w:r>
        <w:rPr>
          <w:rFonts w:ascii="Arial" w:hAnsi="Arial" w:cs="Arial"/>
          <w:color w:val="000000"/>
          <w:sz w:val="22"/>
          <w:szCs w:val="22"/>
        </w:rPr>
        <w:t>” said Kristina Naunova, Policy Officer for the Western Balkans at Climate Action Network (CAN) Europe.</w:t>
      </w:r>
    </w:p>
    <w:p w:rsidR="00771690" w:rsidRDefault="00771690" w:rsidP="004E2B1C">
      <w:pPr>
        <w:jc w:val="both"/>
      </w:pPr>
    </w:p>
    <w:p w:rsidR="00771690" w:rsidRDefault="00771690" w:rsidP="004E2B1C">
      <w:pPr>
        <w:pStyle w:val="NormalWeb"/>
        <w:shd w:val="clear" w:color="auto" w:fill="FFFFFF"/>
        <w:spacing w:before="0" w:beforeAutospacing="0" w:after="0" w:afterAutospacing="0" w:line="276" w:lineRule="auto"/>
        <w:jc w:val="both"/>
      </w:pPr>
      <w:r>
        <w:rPr>
          <w:rFonts w:ascii="Arial" w:hAnsi="Arial" w:cs="Arial"/>
          <w:color w:val="0B5394"/>
          <w:sz w:val="22"/>
          <w:szCs w:val="22"/>
        </w:rPr>
        <w:t>​</w:t>
      </w: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ENDS – </w:t>
      </w:r>
    </w:p>
    <w:p w:rsidR="00E031B0" w:rsidRDefault="00E031B0" w:rsidP="004E2B1C">
      <w:pPr>
        <w:jc w:val="both"/>
        <w:rPr>
          <w:rFonts w:ascii="Calibri" w:eastAsia="Calibri" w:hAnsi="Calibri" w:cs="Calibri"/>
          <w:b/>
          <w:sz w:val="24"/>
          <w:szCs w:val="24"/>
        </w:rPr>
      </w:pPr>
    </w:p>
    <w:p w:rsidR="00E031B0" w:rsidRDefault="00F60973" w:rsidP="004E2B1C">
      <w:pPr>
        <w:shd w:val="clear" w:color="auto" w:fill="FFFFFF"/>
        <w:spacing w:after="240"/>
        <w:jc w:val="both"/>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w:t>
      </w:r>
    </w:p>
    <w:p w:rsidR="00E031B0" w:rsidRDefault="00F60973" w:rsidP="004E2B1C">
      <w:pPr>
        <w:shd w:val="clear" w:color="auto" w:fill="FFFFFF"/>
        <w:spacing w:after="240"/>
        <w:jc w:val="both"/>
        <w:rPr>
          <w:rFonts w:ascii="Calibri" w:eastAsia="Calibri" w:hAnsi="Calibri" w:cs="Calibri"/>
          <w:b/>
          <w:i/>
          <w:color w:val="333333"/>
          <w:sz w:val="24"/>
          <w:szCs w:val="24"/>
          <w:highlight w:val="white"/>
        </w:rPr>
      </w:pPr>
      <w:r>
        <w:rPr>
          <w:rFonts w:ascii="Calibri" w:eastAsia="Calibri" w:hAnsi="Calibri" w:cs="Calibri"/>
          <w:b/>
          <w:color w:val="333333"/>
          <w:sz w:val="24"/>
          <w:szCs w:val="24"/>
          <w:highlight w:val="white"/>
        </w:rPr>
        <w:t>FOR MORE INFORMATION</w:t>
      </w:r>
    </w:p>
    <w:p w:rsidR="00E031B0" w:rsidRDefault="00F60973" w:rsidP="004E2B1C">
      <w:pPr>
        <w:shd w:val="clear" w:color="auto" w:fill="FFFFFF"/>
        <w:spacing w:before="240"/>
        <w:jc w:val="both"/>
        <w:rPr>
          <w:rFonts w:ascii="Calibri" w:eastAsia="Calibri" w:hAnsi="Calibri" w:cs="Calibri"/>
          <w:i/>
          <w:color w:val="333333"/>
          <w:sz w:val="24"/>
          <w:szCs w:val="24"/>
          <w:highlight w:val="white"/>
        </w:rPr>
      </w:pPr>
      <w:r>
        <w:rPr>
          <w:rFonts w:ascii="Calibri" w:eastAsia="Calibri" w:hAnsi="Calibri" w:cs="Calibri"/>
          <w:i/>
          <w:color w:val="333333"/>
          <w:sz w:val="24"/>
          <w:szCs w:val="24"/>
          <w:highlight w:val="white"/>
        </w:rPr>
        <w:t xml:space="preserve">Maša </w:t>
      </w:r>
      <w:proofErr w:type="spellStart"/>
      <w:r>
        <w:rPr>
          <w:rFonts w:ascii="Calibri" w:eastAsia="Calibri" w:hAnsi="Calibri" w:cs="Calibri"/>
          <w:i/>
          <w:color w:val="333333"/>
          <w:sz w:val="24"/>
          <w:szCs w:val="24"/>
          <w:highlight w:val="white"/>
        </w:rPr>
        <w:t>Perović</w:t>
      </w:r>
      <w:proofErr w:type="spellEnd"/>
      <w:r>
        <w:rPr>
          <w:rFonts w:ascii="Calibri" w:eastAsia="Calibri" w:hAnsi="Calibri" w:cs="Calibri"/>
          <w:i/>
          <w:color w:val="333333"/>
          <w:sz w:val="24"/>
          <w:szCs w:val="24"/>
          <w:highlight w:val="white"/>
        </w:rPr>
        <w:t xml:space="preserve">, Southeast Europe Communications Coordinator, Climate Action Network (CAN) Europe </w:t>
      </w:r>
      <w:proofErr w:type="gramStart"/>
      <w:r>
        <w:rPr>
          <w:rFonts w:ascii="Calibri" w:eastAsia="Calibri" w:hAnsi="Calibri" w:cs="Calibri"/>
          <w:i/>
          <w:color w:val="1155CC"/>
          <w:sz w:val="24"/>
          <w:szCs w:val="24"/>
          <w:highlight w:val="white"/>
        </w:rPr>
        <w:t>masha@caneurope.org</w:t>
      </w:r>
      <w:r>
        <w:rPr>
          <w:rFonts w:ascii="Calibri" w:eastAsia="Calibri" w:hAnsi="Calibri" w:cs="Calibri"/>
          <w:i/>
          <w:color w:val="333333"/>
          <w:sz w:val="24"/>
          <w:szCs w:val="24"/>
          <w:highlight w:val="white"/>
        </w:rPr>
        <w:t xml:space="preserve"> ,</w:t>
      </w:r>
      <w:proofErr w:type="gramEnd"/>
      <w:r>
        <w:rPr>
          <w:rFonts w:ascii="Calibri" w:eastAsia="Calibri" w:hAnsi="Calibri" w:cs="Calibri"/>
          <w:i/>
          <w:color w:val="333333"/>
          <w:sz w:val="24"/>
          <w:szCs w:val="24"/>
          <w:highlight w:val="white"/>
        </w:rPr>
        <w:t xml:space="preserve"> +381 (0) 63 8411 566</w:t>
      </w:r>
    </w:p>
    <w:p w:rsidR="00E031B0" w:rsidRDefault="00F60973" w:rsidP="004E2B1C">
      <w:pPr>
        <w:shd w:val="clear" w:color="auto" w:fill="FFFFFF"/>
        <w:spacing w:after="240"/>
        <w:jc w:val="both"/>
        <w:rPr>
          <w:rFonts w:ascii="Calibri" w:eastAsia="Calibri" w:hAnsi="Calibri" w:cs="Calibri"/>
          <w:i/>
          <w:color w:val="333333"/>
          <w:sz w:val="24"/>
          <w:szCs w:val="24"/>
          <w:highlight w:val="white"/>
        </w:rPr>
      </w:pPr>
      <w:r>
        <w:rPr>
          <w:rFonts w:ascii="Calibri" w:eastAsia="Calibri" w:hAnsi="Calibri" w:cs="Calibri"/>
          <w:i/>
          <w:color w:val="333333"/>
          <w:sz w:val="24"/>
          <w:szCs w:val="24"/>
          <w:highlight w:val="white"/>
        </w:rPr>
        <w:t>-------------------------------------</w:t>
      </w:r>
    </w:p>
    <w:p w:rsidR="00E031B0" w:rsidRDefault="00F60973" w:rsidP="004E2B1C">
      <w:pPr>
        <w:shd w:val="clear" w:color="auto" w:fill="FFFFFF"/>
        <w:spacing w:before="240" w:after="240"/>
        <w:jc w:val="both"/>
        <w:rPr>
          <w:rFonts w:ascii="Calibri" w:eastAsia="Calibri" w:hAnsi="Calibri" w:cs="Calibri"/>
          <w:b/>
          <w:color w:val="333333"/>
          <w:sz w:val="24"/>
          <w:szCs w:val="24"/>
          <w:highlight w:val="white"/>
        </w:rPr>
      </w:pPr>
      <w:r>
        <w:rPr>
          <w:rFonts w:ascii="Calibri" w:eastAsia="Calibri" w:hAnsi="Calibri" w:cs="Calibri"/>
          <w:b/>
          <w:color w:val="333333"/>
          <w:sz w:val="24"/>
          <w:szCs w:val="24"/>
          <w:highlight w:val="white"/>
        </w:rPr>
        <w:t>About CAN Europe</w:t>
      </w:r>
    </w:p>
    <w:p w:rsidR="00E031B0" w:rsidRDefault="00F60973" w:rsidP="004E2B1C">
      <w:pPr>
        <w:shd w:val="clear" w:color="auto" w:fill="FFFFFF"/>
        <w:spacing w:before="200"/>
        <w:jc w:val="both"/>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Climate Action Network (CAN) Europe is Europe's leading NGO coalition fighting dangerous climate change. With over 170 member organisations active in 38 European countries, representing over 1.500 NGOs and more than 47 million citizens, CAN Europe promotes sustainable climate, energy and development policies throughout Europe.</w:t>
      </w:r>
    </w:p>
    <w:p w:rsidR="005760D3" w:rsidRDefault="005760D3" w:rsidP="004E2B1C">
      <w:pPr>
        <w:shd w:val="clear" w:color="auto" w:fill="FFFFFF"/>
        <w:spacing w:before="200"/>
        <w:jc w:val="both"/>
        <w:rPr>
          <w:rFonts w:ascii="Calibri" w:eastAsia="Calibri" w:hAnsi="Calibri" w:cs="Calibri"/>
          <w:color w:val="222222"/>
          <w:sz w:val="24"/>
          <w:szCs w:val="24"/>
          <w:highlight w:val="white"/>
        </w:rPr>
      </w:pPr>
    </w:p>
    <w:p w:rsidR="005760D3" w:rsidRDefault="005760D3" w:rsidP="004E2B1C">
      <w:pPr>
        <w:shd w:val="clear" w:color="auto" w:fill="FFFFFF"/>
        <w:spacing w:before="200"/>
        <w:jc w:val="both"/>
        <w:rPr>
          <w:rFonts w:ascii="Calibri" w:eastAsia="Calibri" w:hAnsi="Calibri" w:cs="Calibri"/>
          <w:color w:val="222222"/>
          <w:sz w:val="24"/>
          <w:szCs w:val="24"/>
          <w:highlight w:val="white"/>
        </w:rPr>
      </w:pPr>
    </w:p>
    <w:p w:rsidR="005760D3" w:rsidRDefault="005760D3" w:rsidP="004E2B1C">
      <w:pPr>
        <w:shd w:val="clear" w:color="auto" w:fill="FFFFFF"/>
        <w:spacing w:before="200"/>
        <w:jc w:val="both"/>
        <w:rPr>
          <w:rFonts w:ascii="Calibri" w:eastAsia="Calibri" w:hAnsi="Calibri" w:cs="Calibri"/>
          <w:b/>
          <w:color w:val="333333"/>
          <w:sz w:val="24"/>
          <w:szCs w:val="24"/>
          <w:highlight w:val="white"/>
        </w:rPr>
      </w:pPr>
    </w:p>
    <w:sectPr w:rsidR="005760D3">
      <w:headerReference w:type="default" r:id="rId12"/>
      <w:headerReference w:type="first" r:id="rId13"/>
      <w:footerReference w:type="first" r:id="rId14"/>
      <w:pgSz w:w="11909" w:h="16834"/>
      <w:pgMar w:top="0" w:right="1440" w:bottom="1440" w:left="1440" w:header="1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A2" w:rsidRDefault="003806A2">
      <w:pPr>
        <w:spacing w:line="240" w:lineRule="auto"/>
      </w:pPr>
      <w:r>
        <w:separator/>
      </w:r>
    </w:p>
  </w:endnote>
  <w:endnote w:type="continuationSeparator" w:id="0">
    <w:p w:rsidR="003806A2" w:rsidRDefault="00380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B0" w:rsidRDefault="00E031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A2" w:rsidRDefault="003806A2">
      <w:pPr>
        <w:spacing w:line="240" w:lineRule="auto"/>
      </w:pPr>
      <w:r>
        <w:separator/>
      </w:r>
    </w:p>
  </w:footnote>
  <w:footnote w:type="continuationSeparator" w:id="0">
    <w:p w:rsidR="003806A2" w:rsidRDefault="00380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B0" w:rsidRDefault="00E031B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B0" w:rsidRDefault="00E031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2639"/>
    <w:multiLevelType w:val="multilevel"/>
    <w:tmpl w:val="0ABE9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0"/>
    <w:rsid w:val="00132F1C"/>
    <w:rsid w:val="003806A2"/>
    <w:rsid w:val="003A4D40"/>
    <w:rsid w:val="004E2B1C"/>
    <w:rsid w:val="005760D3"/>
    <w:rsid w:val="00610552"/>
    <w:rsid w:val="006C3660"/>
    <w:rsid w:val="00771690"/>
    <w:rsid w:val="00A24EE6"/>
    <w:rsid w:val="00B4408E"/>
    <w:rsid w:val="00B722F2"/>
    <w:rsid w:val="00E031B0"/>
    <w:rsid w:val="00E473D5"/>
    <w:rsid w:val="00F47EB8"/>
    <w:rsid w:val="00F6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F4FD4-3000-43CB-AE78-02A1B8D2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4408E"/>
    <w:rPr>
      <w:color w:val="0000FF" w:themeColor="hyperlink"/>
      <w:u w:val="single"/>
    </w:rPr>
  </w:style>
  <w:style w:type="paragraph" w:styleId="NormalWeb">
    <w:name w:val="Normal (Web)"/>
    <w:basedOn w:val="Normal"/>
    <w:uiPriority w:val="99"/>
    <w:unhideWhenUsed/>
    <w:rsid w:val="007716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01212">
      <w:bodyDiv w:val="1"/>
      <w:marLeft w:val="0"/>
      <w:marRight w:val="0"/>
      <w:marTop w:val="0"/>
      <w:marBottom w:val="0"/>
      <w:divBdr>
        <w:top w:val="none" w:sz="0" w:space="0" w:color="auto"/>
        <w:left w:val="none" w:sz="0" w:space="0" w:color="auto"/>
        <w:bottom w:val="none" w:sz="0" w:space="0" w:color="auto"/>
        <w:right w:val="none" w:sz="0" w:space="0" w:color="auto"/>
      </w:divBdr>
      <w:divsChild>
        <w:div w:id="1160849157">
          <w:marLeft w:val="0"/>
          <w:marRight w:val="0"/>
          <w:marTop w:val="0"/>
          <w:marBottom w:val="0"/>
          <w:divBdr>
            <w:top w:val="none" w:sz="0" w:space="0" w:color="auto"/>
            <w:left w:val="none" w:sz="0" w:space="0" w:color="auto"/>
            <w:bottom w:val="none" w:sz="0" w:space="0" w:color="auto"/>
            <w:right w:val="none" w:sz="0" w:space="0" w:color="auto"/>
          </w:divBdr>
        </w:div>
        <w:div w:id="1982230592">
          <w:marLeft w:val="0"/>
          <w:marRight w:val="0"/>
          <w:marTop w:val="0"/>
          <w:marBottom w:val="0"/>
          <w:divBdr>
            <w:top w:val="none" w:sz="0" w:space="0" w:color="auto"/>
            <w:left w:val="none" w:sz="0" w:space="0" w:color="auto"/>
            <w:bottom w:val="none" w:sz="0" w:space="0" w:color="auto"/>
            <w:right w:val="none" w:sz="0" w:space="0" w:color="auto"/>
          </w:divBdr>
        </w:div>
        <w:div w:id="2064791727">
          <w:marLeft w:val="0"/>
          <w:marRight w:val="0"/>
          <w:marTop w:val="0"/>
          <w:marBottom w:val="0"/>
          <w:divBdr>
            <w:top w:val="none" w:sz="0" w:space="0" w:color="auto"/>
            <w:left w:val="none" w:sz="0" w:space="0" w:color="auto"/>
            <w:bottom w:val="none" w:sz="0" w:space="0" w:color="auto"/>
            <w:right w:val="none" w:sz="0" w:space="0" w:color="auto"/>
          </w:divBdr>
        </w:div>
        <w:div w:id="667026303">
          <w:marLeft w:val="0"/>
          <w:marRight w:val="0"/>
          <w:marTop w:val="0"/>
          <w:marBottom w:val="0"/>
          <w:divBdr>
            <w:top w:val="none" w:sz="0" w:space="0" w:color="auto"/>
            <w:left w:val="none" w:sz="0" w:space="0" w:color="auto"/>
            <w:bottom w:val="none" w:sz="0" w:space="0" w:color="auto"/>
            <w:right w:val="none" w:sz="0" w:space="0" w:color="auto"/>
          </w:divBdr>
        </w:div>
        <w:div w:id="828061857">
          <w:marLeft w:val="0"/>
          <w:marRight w:val="0"/>
          <w:marTop w:val="0"/>
          <w:marBottom w:val="0"/>
          <w:divBdr>
            <w:top w:val="none" w:sz="0" w:space="0" w:color="auto"/>
            <w:left w:val="none" w:sz="0" w:space="0" w:color="auto"/>
            <w:bottom w:val="none" w:sz="0" w:space="0" w:color="auto"/>
            <w:right w:val="none" w:sz="0" w:space="0" w:color="auto"/>
          </w:divBdr>
        </w:div>
        <w:div w:id="514616447">
          <w:marLeft w:val="0"/>
          <w:marRight w:val="0"/>
          <w:marTop w:val="0"/>
          <w:marBottom w:val="0"/>
          <w:divBdr>
            <w:top w:val="none" w:sz="0" w:space="0" w:color="auto"/>
            <w:left w:val="none" w:sz="0" w:space="0" w:color="auto"/>
            <w:bottom w:val="none" w:sz="0" w:space="0" w:color="auto"/>
            <w:right w:val="none" w:sz="0" w:space="0" w:color="auto"/>
          </w:divBdr>
        </w:div>
        <w:div w:id="1508980745">
          <w:marLeft w:val="0"/>
          <w:marRight w:val="0"/>
          <w:marTop w:val="0"/>
          <w:marBottom w:val="0"/>
          <w:divBdr>
            <w:top w:val="none" w:sz="0" w:space="0" w:color="auto"/>
            <w:left w:val="none" w:sz="0" w:space="0" w:color="auto"/>
            <w:bottom w:val="none" w:sz="0" w:space="0" w:color="auto"/>
            <w:right w:val="none" w:sz="0" w:space="0" w:color="auto"/>
          </w:divBdr>
        </w:div>
      </w:divsChild>
    </w:div>
    <w:div w:id="183449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ilium.europa.eu/media/52280/brdo-declaration-6-october-2021-en.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europe.org/can-europe-calls-western-balkan-leaders-to-set-ambitious-2030-targets-now-and-decarbonise-by-20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alkangreenenergynews.com/wp-content/uploads/2021/10/GAWB-ACTION-PLAN-Final-04.10.2021.pdf" TargetMode="External"/><Relationship Id="rId4" Type="http://schemas.openxmlformats.org/officeDocument/2006/relationships/webSettings" Target="webSettings.xml"/><Relationship Id="rId9" Type="http://schemas.openxmlformats.org/officeDocument/2006/relationships/hyperlink" Target="https://berlinprocess.info/wp-content/uploads/2021/02/Leaders-Declaration-on-the-Green-Agenda-for-the-WB.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Maša</cp:lastModifiedBy>
  <cp:revision>7</cp:revision>
  <dcterms:created xsi:type="dcterms:W3CDTF">2021-10-06T18:55:00Z</dcterms:created>
  <dcterms:modified xsi:type="dcterms:W3CDTF">2021-10-07T09:32:00Z</dcterms:modified>
</cp:coreProperties>
</file>